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49" w:rsidRDefault="000B5349" w:rsidP="000B5349">
      <w:pPr>
        <w:spacing w:line="257" w:lineRule="auto"/>
        <w:jc w:val="center"/>
        <w:rPr>
          <w:b/>
          <w:bCs/>
          <w:sz w:val="28"/>
          <w:szCs w:val="28"/>
          <w:u w:val="single"/>
        </w:rPr>
      </w:pPr>
      <w:r w:rsidRPr="00F6260E">
        <w:rPr>
          <w:b/>
          <w:bCs/>
          <w:sz w:val="28"/>
          <w:szCs w:val="28"/>
          <w:u w:val="single"/>
        </w:rPr>
        <w:t xml:space="preserve">Перечень мер поддержки МСП </w:t>
      </w:r>
    </w:p>
    <w:p w:rsidR="00F6260E" w:rsidRPr="00F6260E" w:rsidRDefault="00F6260E" w:rsidP="000B5349">
      <w:pPr>
        <w:spacing w:line="257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501"/>
        <w:gridCol w:w="4139"/>
        <w:gridCol w:w="1555"/>
        <w:gridCol w:w="2368"/>
      </w:tblGrid>
      <w:tr w:rsidR="003B7067" w:rsidRPr="003B7067" w:rsidTr="005105CA">
        <w:tc>
          <w:tcPr>
            <w:tcW w:w="2310" w:type="dxa"/>
          </w:tcPr>
          <w:p w:rsidR="000B5349" w:rsidRPr="003B7067" w:rsidRDefault="000B5349" w:rsidP="00885892">
            <w:pPr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0B5349" w:rsidRPr="003B7067" w:rsidRDefault="000B5349" w:rsidP="00885892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0B5349" w:rsidRPr="003B7067" w:rsidRDefault="000B5349" w:rsidP="00885892">
            <w:pPr>
              <w:jc w:val="both"/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0B5349" w:rsidRPr="003B7067" w:rsidRDefault="000B5349" w:rsidP="00885892">
            <w:pPr>
              <w:spacing w:line="257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0B5349" w:rsidRPr="003B7067" w:rsidRDefault="001C200E" w:rsidP="00885892">
            <w:pPr>
              <w:jc w:val="both"/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sz w:val="24"/>
                <w:szCs w:val="24"/>
              </w:rPr>
              <w:t xml:space="preserve">Сроки действия меры </w:t>
            </w:r>
          </w:p>
        </w:tc>
        <w:tc>
          <w:tcPr>
            <w:tcW w:w="2368" w:type="dxa"/>
          </w:tcPr>
          <w:p w:rsidR="000B5349" w:rsidRPr="003B7067" w:rsidRDefault="001C200E" w:rsidP="00885892">
            <w:pPr>
              <w:jc w:val="both"/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</w:tr>
      <w:tr w:rsidR="002F3C57" w:rsidRPr="002F3C57" w:rsidTr="00ED4683">
        <w:tc>
          <w:tcPr>
            <w:tcW w:w="10563" w:type="dxa"/>
            <w:gridSpan w:val="4"/>
          </w:tcPr>
          <w:p w:rsidR="0032656A" w:rsidRPr="00C64C88" w:rsidRDefault="00753465" w:rsidP="0032656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Налоговые меры</w:t>
            </w:r>
          </w:p>
        </w:tc>
      </w:tr>
      <w:tr w:rsidR="003B7067" w:rsidRPr="003B7067" w:rsidTr="005105CA">
        <w:tc>
          <w:tcPr>
            <w:tcW w:w="2310" w:type="dxa"/>
            <w:vMerge w:val="restart"/>
          </w:tcPr>
          <w:p w:rsidR="00F6260E" w:rsidRPr="003B7067" w:rsidRDefault="00F6260E" w:rsidP="00885892">
            <w:pPr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sz w:val="24"/>
                <w:szCs w:val="24"/>
              </w:rPr>
              <w:t>Продление сроков уплаты налогов</w:t>
            </w:r>
          </w:p>
        </w:tc>
        <w:tc>
          <w:tcPr>
            <w:tcW w:w="4302" w:type="dxa"/>
          </w:tcPr>
          <w:p w:rsidR="00F6260E" w:rsidRPr="003B7067" w:rsidRDefault="00F6260E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:rsidR="00F6260E" w:rsidRPr="003B7067" w:rsidRDefault="00F6260E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583" w:type="dxa"/>
          </w:tcPr>
          <w:p w:rsidR="00F6260E" w:rsidRPr="003B7067" w:rsidRDefault="00F6260E" w:rsidP="00885892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на 6 месяцев</w:t>
            </w:r>
          </w:p>
        </w:tc>
        <w:tc>
          <w:tcPr>
            <w:tcW w:w="2368" w:type="dxa"/>
            <w:vMerge w:val="restart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 xml:space="preserve">для организаций </w:t>
            </w:r>
            <w:r w:rsidRPr="003B7067">
              <w:rPr>
                <w:sz w:val="24"/>
                <w:szCs w:val="24"/>
              </w:rPr>
              <w:br/>
              <w:t>и ИП, включенных по состоянию на 01.03.2020 в реестр МСП</w:t>
            </w:r>
            <w:r w:rsidR="0028062B" w:rsidRPr="003B7067">
              <w:rPr>
                <w:sz w:val="24"/>
                <w:szCs w:val="24"/>
              </w:rPr>
              <w:t>, ведущих деятельность в наиболее пострадавших отраслях</w:t>
            </w: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на 4 месяца</w:t>
            </w:r>
          </w:p>
        </w:tc>
        <w:tc>
          <w:tcPr>
            <w:tcW w:w="2368" w:type="dxa"/>
            <w:vMerge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368" w:type="dxa"/>
            <w:vMerge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до 30 декабря 2020 года.</w:t>
            </w:r>
          </w:p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-</w:t>
            </w:r>
          </w:p>
        </w:tc>
        <w:tc>
          <w:tcPr>
            <w:tcW w:w="2368" w:type="dxa"/>
            <w:vMerge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на 3 месяца</w:t>
            </w:r>
          </w:p>
        </w:tc>
        <w:tc>
          <w:tcPr>
            <w:tcW w:w="2368" w:type="dxa"/>
            <w:vMerge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на 6 месяцев</w:t>
            </w:r>
          </w:p>
        </w:tc>
        <w:tc>
          <w:tcPr>
            <w:tcW w:w="2368" w:type="dxa"/>
            <w:vMerge w:val="restart"/>
          </w:tcPr>
          <w:p w:rsidR="00F6260E" w:rsidRPr="003B7067" w:rsidRDefault="00F6260E" w:rsidP="00F6260E">
            <w:pPr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 xml:space="preserve">для </w:t>
            </w:r>
            <w:proofErr w:type="spellStart"/>
            <w:r w:rsidRPr="003B7067">
              <w:rPr>
                <w:sz w:val="24"/>
                <w:szCs w:val="24"/>
              </w:rPr>
              <w:t>микропредприятий</w:t>
            </w:r>
            <w:proofErr w:type="spellEnd"/>
            <w:r w:rsidR="0028062B" w:rsidRPr="003B7067">
              <w:rPr>
                <w:sz w:val="24"/>
                <w:szCs w:val="24"/>
              </w:rPr>
              <w:t>, ведущих деятельность в наиболее пострадавших отраслях</w:t>
            </w: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на 4 месяца</w:t>
            </w:r>
          </w:p>
        </w:tc>
        <w:tc>
          <w:tcPr>
            <w:tcW w:w="2368" w:type="dxa"/>
            <w:vMerge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F626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- продление срока уплаты налога на прибыль, УСН, ЕСХН за 2019 год;</w:t>
            </w:r>
          </w:p>
          <w:p w:rsidR="00F6260E" w:rsidRPr="003B7067" w:rsidRDefault="00F6260E" w:rsidP="00F626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 и на полугодие (2 квартал) 2020 года;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на 3 месяца</w:t>
            </w:r>
          </w:p>
        </w:tc>
        <w:tc>
          <w:tcPr>
            <w:tcW w:w="2368" w:type="dxa"/>
            <w:vMerge w:val="restart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для  организаций и ИП, не включенных по состоянию на 01.03.2020 в реестр МСП</w:t>
            </w:r>
            <w:r w:rsidR="0028062B" w:rsidRPr="003B7067">
              <w:rPr>
                <w:sz w:val="24"/>
                <w:szCs w:val="24"/>
              </w:rPr>
              <w:t>, ведущих деятельность в наиболее пострадавших отраслях</w:t>
            </w: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F626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 xml:space="preserve">продление сроков уплаты авансовых платежей по транспортному налогу, налогу на имущество организаций и земельному налогу (в регионах, в </w:t>
            </w:r>
            <w:r w:rsidRPr="003B7067">
              <w:rPr>
                <w:sz w:val="24"/>
                <w:szCs w:val="24"/>
              </w:rPr>
              <w:lastRenderedPageBreak/>
              <w:t>которых установлены авансовые платежи) за первый квартал 2020 года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lastRenderedPageBreak/>
              <w:t>до 30 июля 2020 года;</w:t>
            </w:r>
          </w:p>
        </w:tc>
        <w:tc>
          <w:tcPr>
            <w:tcW w:w="2368" w:type="dxa"/>
            <w:vMerge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 xml:space="preserve"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 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до 30 октября 2020 года.</w:t>
            </w:r>
          </w:p>
        </w:tc>
        <w:tc>
          <w:tcPr>
            <w:tcW w:w="2368" w:type="dxa"/>
            <w:vMerge/>
          </w:tcPr>
          <w:p w:rsidR="00F6260E" w:rsidRPr="003B7067" w:rsidRDefault="00F6260E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3B7067" w:rsidRPr="003B7067" w:rsidTr="005105CA">
        <w:tc>
          <w:tcPr>
            <w:tcW w:w="2310" w:type="dxa"/>
            <w:vMerge/>
          </w:tcPr>
          <w:p w:rsidR="00F6260E" w:rsidRPr="003B7067" w:rsidRDefault="00F6260E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F6260E" w:rsidRPr="003B7067" w:rsidRDefault="00F6260E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ИП).</w:t>
            </w:r>
          </w:p>
        </w:tc>
        <w:tc>
          <w:tcPr>
            <w:tcW w:w="1583" w:type="dxa"/>
          </w:tcPr>
          <w:p w:rsidR="00F6260E" w:rsidRPr="003B7067" w:rsidRDefault="00F6260E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на 3 месяца</w:t>
            </w:r>
          </w:p>
        </w:tc>
        <w:tc>
          <w:tcPr>
            <w:tcW w:w="2368" w:type="dxa"/>
            <w:vMerge/>
          </w:tcPr>
          <w:p w:rsidR="00F6260E" w:rsidRPr="003B7067" w:rsidRDefault="00F6260E" w:rsidP="001C200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834AB" w:rsidRPr="003B7067" w:rsidTr="005105CA">
        <w:tc>
          <w:tcPr>
            <w:tcW w:w="2310" w:type="dxa"/>
            <w:vMerge w:val="restart"/>
          </w:tcPr>
          <w:p w:rsidR="00C834AB" w:rsidRPr="003B7067" w:rsidRDefault="00C834AB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</w:p>
        </w:tc>
        <w:tc>
          <w:tcPr>
            <w:tcW w:w="4302" w:type="dxa"/>
          </w:tcPr>
          <w:p w:rsidR="00C834AB" w:rsidRPr="003B7067" w:rsidRDefault="00C834AB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:rsidR="00C834AB" w:rsidRPr="003B7067" w:rsidRDefault="00C834AB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:rsidR="00C834AB" w:rsidRPr="003B7067" w:rsidRDefault="00C834AB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:rsidR="00C834AB" w:rsidRPr="003B7067" w:rsidRDefault="00C834AB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583" w:type="dxa"/>
          </w:tcPr>
          <w:p w:rsidR="00C834AB" w:rsidRPr="003B7067" w:rsidRDefault="00C834AB" w:rsidP="005D15B9">
            <w:pPr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На 3 месяца</w:t>
            </w:r>
          </w:p>
        </w:tc>
        <w:tc>
          <w:tcPr>
            <w:tcW w:w="2368" w:type="dxa"/>
          </w:tcPr>
          <w:p w:rsidR="00C834AB" w:rsidRPr="003B7067" w:rsidRDefault="00C834AB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</w:tr>
      <w:tr w:rsidR="00C834AB" w:rsidRPr="003B7067" w:rsidTr="005105CA">
        <w:tc>
          <w:tcPr>
            <w:tcW w:w="2310" w:type="dxa"/>
            <w:vMerge/>
          </w:tcPr>
          <w:p w:rsidR="00C834AB" w:rsidRPr="003B7067" w:rsidRDefault="00C834AB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C834AB" w:rsidRPr="003B7067" w:rsidRDefault="00C834AB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583" w:type="dxa"/>
          </w:tcPr>
          <w:p w:rsidR="00C834AB" w:rsidRPr="003B7067" w:rsidRDefault="00C834AB" w:rsidP="005D15B9">
            <w:pPr>
              <w:rPr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368" w:type="dxa"/>
            <w:vMerge w:val="restart"/>
          </w:tcPr>
          <w:p w:rsidR="00C834AB" w:rsidRPr="003B7067" w:rsidRDefault="00C834AB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</w:tr>
      <w:tr w:rsidR="00C834AB" w:rsidRPr="003B7067" w:rsidTr="005105CA">
        <w:tc>
          <w:tcPr>
            <w:tcW w:w="2310" w:type="dxa"/>
            <w:vMerge/>
          </w:tcPr>
          <w:p w:rsidR="00C834AB" w:rsidRPr="003B7067" w:rsidRDefault="00C834AB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C834AB" w:rsidRPr="003B7067" w:rsidRDefault="00C834AB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583" w:type="dxa"/>
          </w:tcPr>
          <w:p w:rsidR="00C834AB" w:rsidRPr="003B7067" w:rsidRDefault="00C834AB" w:rsidP="005D15B9">
            <w:pPr>
              <w:rPr>
                <w:bCs/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368" w:type="dxa"/>
            <w:vMerge/>
          </w:tcPr>
          <w:p w:rsidR="00C834AB" w:rsidRPr="003B7067" w:rsidRDefault="00C834AB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D23AD1" w:rsidRPr="003B7067" w:rsidTr="005105CA">
        <w:tc>
          <w:tcPr>
            <w:tcW w:w="2310" w:type="dxa"/>
            <w:vMerge w:val="restart"/>
          </w:tcPr>
          <w:p w:rsidR="00D23AD1" w:rsidRPr="003B7067" w:rsidRDefault="00D23AD1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Запрет на проверки, взыскания и санкции со стороны ФНС и других органов КНД</w:t>
            </w:r>
          </w:p>
          <w:p w:rsidR="00D23AD1" w:rsidRPr="003B7067" w:rsidRDefault="00D23AD1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4302" w:type="dxa"/>
          </w:tcPr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</w:t>
            </w: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583" w:type="dxa"/>
            <w:vMerge w:val="restart"/>
          </w:tcPr>
          <w:p w:rsidR="00D23AD1" w:rsidRPr="003B7067" w:rsidRDefault="00D23AD1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до 1 июня 2020 года</w:t>
            </w:r>
          </w:p>
        </w:tc>
        <w:tc>
          <w:tcPr>
            <w:tcW w:w="2368" w:type="dxa"/>
            <w:vMerge w:val="restart"/>
          </w:tcPr>
          <w:p w:rsidR="00D23AD1" w:rsidRPr="003B7067" w:rsidRDefault="00D23AD1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</w:tr>
      <w:tr w:rsidR="00D23AD1" w:rsidRPr="003B7067" w:rsidTr="005105CA">
        <w:tc>
          <w:tcPr>
            <w:tcW w:w="2310" w:type="dxa"/>
            <w:vMerge/>
          </w:tcPr>
          <w:p w:rsidR="00D23AD1" w:rsidRPr="003B7067" w:rsidRDefault="00D23AD1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2" w:type="dxa"/>
          </w:tcPr>
          <w:p w:rsidR="00D23AD1" w:rsidRPr="003B7067" w:rsidRDefault="00D23AD1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D23AD1" w:rsidRPr="003B7067" w:rsidRDefault="00D23AD1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:rsidR="00D23AD1" w:rsidRPr="003B7067" w:rsidRDefault="00D23AD1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583" w:type="dxa"/>
            <w:vMerge/>
          </w:tcPr>
          <w:p w:rsidR="00D23AD1" w:rsidRPr="003B7067" w:rsidRDefault="00D23AD1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8" w:type="dxa"/>
            <w:vMerge/>
          </w:tcPr>
          <w:p w:rsidR="00D23AD1" w:rsidRPr="003B7067" w:rsidRDefault="00D23AD1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6658B" w:rsidRPr="003B7067" w:rsidTr="005105CA">
        <w:tc>
          <w:tcPr>
            <w:tcW w:w="2310" w:type="dxa"/>
            <w:vMerge w:val="restart"/>
          </w:tcPr>
          <w:p w:rsidR="0056658B" w:rsidRPr="003B7067" w:rsidRDefault="0056658B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4302" w:type="dxa"/>
          </w:tcPr>
          <w:p w:rsidR="0056658B" w:rsidRPr="003B7067" w:rsidRDefault="0056658B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583" w:type="dxa"/>
          </w:tcPr>
          <w:p w:rsidR="0056658B" w:rsidRPr="003B7067" w:rsidRDefault="0056658B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368" w:type="dxa"/>
          </w:tcPr>
          <w:p w:rsidR="0056658B" w:rsidRPr="003B7067" w:rsidRDefault="0056658B" w:rsidP="0056658B">
            <w:pPr>
              <w:rPr>
                <w:sz w:val="24"/>
                <w:szCs w:val="24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</w:tr>
      <w:tr w:rsidR="0056658B" w:rsidRPr="003B7067" w:rsidTr="005105CA">
        <w:tc>
          <w:tcPr>
            <w:tcW w:w="2310" w:type="dxa"/>
            <w:vMerge/>
          </w:tcPr>
          <w:p w:rsidR="0056658B" w:rsidRPr="003B7067" w:rsidRDefault="0056658B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2" w:type="dxa"/>
          </w:tcPr>
          <w:p w:rsidR="0056658B" w:rsidRPr="003B7067" w:rsidRDefault="0056658B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583" w:type="dxa"/>
          </w:tcPr>
          <w:p w:rsidR="0056658B" w:rsidRPr="003B7067" w:rsidRDefault="0056658B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368" w:type="dxa"/>
          </w:tcPr>
          <w:p w:rsidR="0056658B" w:rsidRPr="003B7067" w:rsidRDefault="0056658B" w:rsidP="0056658B">
            <w:pPr>
              <w:rPr>
                <w:sz w:val="24"/>
                <w:szCs w:val="24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</w:tr>
      <w:tr w:rsidR="00DF5332" w:rsidRPr="003B7067" w:rsidTr="005105CA">
        <w:tc>
          <w:tcPr>
            <w:tcW w:w="2310" w:type="dxa"/>
            <w:vMerge/>
          </w:tcPr>
          <w:p w:rsidR="00DF5332" w:rsidRPr="003B7067" w:rsidRDefault="00DF5332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2" w:type="dxa"/>
          </w:tcPr>
          <w:p w:rsidR="00DF5332" w:rsidRPr="003B7067" w:rsidRDefault="00DF5332" w:rsidP="00DF5332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583" w:type="dxa"/>
          </w:tcPr>
          <w:p w:rsidR="00DF5332" w:rsidRPr="003B7067" w:rsidRDefault="00DF5332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368" w:type="dxa"/>
          </w:tcPr>
          <w:p w:rsidR="00DF5332" w:rsidRPr="003B7067" w:rsidRDefault="00DF5332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</w:tr>
      <w:tr w:rsidR="005D15B9" w:rsidRPr="003B7067" w:rsidTr="005105CA">
        <w:tc>
          <w:tcPr>
            <w:tcW w:w="2310" w:type="dxa"/>
          </w:tcPr>
          <w:p w:rsidR="005D15B9" w:rsidRPr="003B7067" w:rsidRDefault="005D15B9" w:rsidP="005D15B9">
            <w:pPr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Снижение тарифов по страховым взносам </w:t>
            </w:r>
          </w:p>
          <w:p w:rsidR="005D15B9" w:rsidRPr="003B7067" w:rsidRDefault="005D15B9" w:rsidP="005D15B9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5D15B9" w:rsidRPr="003B7067" w:rsidRDefault="005D15B9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Для предпринимателей, выплачивающих заработную плату, </w:t>
            </w: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583" w:type="dxa"/>
          </w:tcPr>
          <w:p w:rsidR="005D15B9" w:rsidRPr="003B7067" w:rsidRDefault="005D15B9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8" w:type="dxa"/>
          </w:tcPr>
          <w:p w:rsidR="005D15B9" w:rsidRPr="003B7067" w:rsidRDefault="0056658B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</w:t>
            </w: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малый бизнес и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</w:p>
        </w:tc>
      </w:tr>
      <w:tr w:rsidR="003B7067" w:rsidRPr="003B7067" w:rsidTr="005105CA">
        <w:tc>
          <w:tcPr>
            <w:tcW w:w="2310" w:type="dxa"/>
          </w:tcPr>
          <w:p w:rsidR="005D15B9" w:rsidRPr="003B7067" w:rsidRDefault="005D15B9" w:rsidP="005D15B9">
            <w:pPr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Мораторий на рост взносов ИП </w:t>
            </w:r>
          </w:p>
        </w:tc>
        <w:tc>
          <w:tcPr>
            <w:tcW w:w="4302" w:type="dxa"/>
          </w:tcPr>
          <w:p w:rsidR="005D15B9" w:rsidRPr="003B7067" w:rsidRDefault="005D15B9" w:rsidP="005D15B9">
            <w:pPr>
              <w:jc w:val="both"/>
              <w:rPr>
                <w:sz w:val="24"/>
                <w:szCs w:val="24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Правительство Российской Федерации распорядилось остановить рост взносов ИП. Это значит, что с 2021 года взносы не вырастут.</w:t>
            </w:r>
          </w:p>
        </w:tc>
        <w:tc>
          <w:tcPr>
            <w:tcW w:w="1583" w:type="dxa"/>
          </w:tcPr>
          <w:p w:rsidR="005D15B9" w:rsidRPr="003B7067" w:rsidRDefault="0056658B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368" w:type="dxa"/>
          </w:tcPr>
          <w:p w:rsidR="005D15B9" w:rsidRPr="003B7067" w:rsidRDefault="0056658B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</w:tr>
      <w:tr w:rsidR="004D0CBF" w:rsidRPr="003B7067" w:rsidTr="005105CA">
        <w:tc>
          <w:tcPr>
            <w:tcW w:w="2310" w:type="dxa"/>
          </w:tcPr>
          <w:p w:rsidR="004D0CBF" w:rsidRPr="003B7067" w:rsidRDefault="004D0CBF" w:rsidP="005D15B9">
            <w:pPr>
              <w:rPr>
                <w:b/>
                <w:bCs/>
                <w:color w:val="2B2B2B"/>
                <w:shd w:val="clear" w:color="auto" w:fill="FFFFFF"/>
              </w:rPr>
            </w:pPr>
            <w:r>
              <w:rPr>
                <w:b/>
                <w:bCs/>
                <w:color w:val="2B2B2B"/>
                <w:shd w:val="clear" w:color="auto" w:fill="FFFFFF"/>
              </w:rPr>
              <w:t>Снижение % ставки по налогу на имущество</w:t>
            </w:r>
          </w:p>
        </w:tc>
        <w:tc>
          <w:tcPr>
            <w:tcW w:w="4302" w:type="dxa"/>
          </w:tcPr>
          <w:p w:rsidR="004D0CBF" w:rsidRPr="003B7067" w:rsidRDefault="004D0CBF" w:rsidP="004D0CBF">
            <w:pPr>
              <w:jc w:val="both"/>
              <w:rPr>
                <w:color w:val="2B2B2B"/>
                <w:shd w:val="clear" w:color="auto" w:fill="FFFFFF"/>
              </w:rPr>
            </w:pPr>
            <w:r>
              <w:rPr>
                <w:color w:val="2B2B2B"/>
                <w:shd w:val="clear" w:color="auto" w:fill="FFFFFF"/>
              </w:rPr>
              <w:t xml:space="preserve">Для собственников, сдающих помещения в аренду субъектам МСП </w:t>
            </w:r>
          </w:p>
        </w:tc>
        <w:tc>
          <w:tcPr>
            <w:tcW w:w="1583" w:type="dxa"/>
          </w:tcPr>
          <w:p w:rsidR="004D0CBF" w:rsidRPr="003B7067" w:rsidRDefault="004D0CBF" w:rsidP="005D15B9">
            <w:pPr>
              <w:jc w:val="both"/>
              <w:rPr>
                <w:color w:val="2B2B2B"/>
                <w:shd w:val="clear" w:color="auto" w:fill="FFFFFF"/>
              </w:rPr>
            </w:pPr>
          </w:p>
        </w:tc>
        <w:tc>
          <w:tcPr>
            <w:tcW w:w="2368" w:type="dxa"/>
          </w:tcPr>
          <w:p w:rsidR="004D0CBF" w:rsidRPr="003B7067" w:rsidRDefault="004D0CBF" w:rsidP="005D15B9">
            <w:pPr>
              <w:jc w:val="both"/>
              <w:rPr>
                <w:color w:val="2B2B2B"/>
                <w:shd w:val="clear" w:color="auto" w:fill="FFFFFF"/>
              </w:rPr>
            </w:pPr>
            <w:r>
              <w:rPr>
                <w:color w:val="2B2B2B"/>
                <w:shd w:val="clear" w:color="auto" w:fill="FFFFFF"/>
              </w:rPr>
              <w:t>Организации, предоставляющие пониженную арендную плату для субъектов МСП</w:t>
            </w:r>
          </w:p>
        </w:tc>
      </w:tr>
      <w:tr w:rsidR="005105CA" w:rsidRPr="003B7067" w:rsidTr="00F96B36">
        <w:tc>
          <w:tcPr>
            <w:tcW w:w="10563" w:type="dxa"/>
            <w:gridSpan w:val="4"/>
          </w:tcPr>
          <w:p w:rsidR="005105CA" w:rsidRPr="00753465" w:rsidRDefault="00C64C88" w:rsidP="00753465">
            <w:pPr>
              <w:tabs>
                <w:tab w:val="left" w:pos="3120"/>
              </w:tabs>
              <w:jc w:val="center"/>
              <w:rPr>
                <w:color w:val="00B050"/>
                <w:sz w:val="24"/>
                <w:szCs w:val="24"/>
                <w:shd w:val="clear" w:color="auto" w:fill="FFFFFF"/>
              </w:rPr>
            </w:pPr>
            <w:r w:rsidRPr="00753465">
              <w:rPr>
                <w:color w:val="00B050"/>
                <w:sz w:val="24"/>
                <w:szCs w:val="24"/>
                <w:shd w:val="clear" w:color="auto" w:fill="FFFFFF"/>
              </w:rPr>
              <w:t>Томская область</w:t>
            </w:r>
          </w:p>
        </w:tc>
      </w:tr>
      <w:tr w:rsidR="005105CA" w:rsidRPr="003B7067" w:rsidTr="005105CA">
        <w:tc>
          <w:tcPr>
            <w:tcW w:w="2310" w:type="dxa"/>
          </w:tcPr>
          <w:p w:rsidR="005105CA" w:rsidRPr="00C64C88" w:rsidRDefault="005105CA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64C88">
              <w:rPr>
                <w:rFonts w:eastAsia="Calibri"/>
                <w:b/>
                <w:sz w:val="24"/>
                <w:szCs w:val="24"/>
              </w:rPr>
              <w:t xml:space="preserve">Введение </w:t>
            </w:r>
            <w:r w:rsidRPr="00C64C88">
              <w:rPr>
                <w:b/>
                <w:sz w:val="24"/>
                <w:szCs w:val="24"/>
              </w:rPr>
              <w:t xml:space="preserve">специального налогового режима для </w:t>
            </w:r>
            <w:proofErr w:type="spellStart"/>
            <w:r w:rsidRPr="00C64C88">
              <w:rPr>
                <w:b/>
                <w:sz w:val="24"/>
                <w:szCs w:val="24"/>
              </w:rPr>
              <w:t>самозанятых</w:t>
            </w:r>
            <w:proofErr w:type="spellEnd"/>
            <w:r w:rsidRPr="00C64C88">
              <w:rPr>
                <w:b/>
                <w:sz w:val="24"/>
                <w:szCs w:val="24"/>
              </w:rPr>
              <w:t>  на территории Томской области</w:t>
            </w:r>
          </w:p>
        </w:tc>
        <w:tc>
          <w:tcPr>
            <w:tcW w:w="4302" w:type="dxa"/>
          </w:tcPr>
          <w:p w:rsidR="005105CA" w:rsidRPr="00C64C88" w:rsidRDefault="005105CA" w:rsidP="002F0F13">
            <w:pPr>
              <w:spacing w:before="60" w:after="60"/>
              <w:rPr>
                <w:rFonts w:eastAsia="Calibri"/>
                <w:sz w:val="24"/>
                <w:szCs w:val="24"/>
              </w:rPr>
            </w:pPr>
            <w:r w:rsidRPr="00C64C88">
              <w:rPr>
                <w:rFonts w:eastAsia="Calibri"/>
                <w:sz w:val="24"/>
                <w:szCs w:val="24"/>
              </w:rPr>
              <w:t>До 01.07.2020</w:t>
            </w:r>
            <w:r w:rsidR="00F77729">
              <w:rPr>
                <w:rFonts w:eastAsia="Calibri"/>
                <w:sz w:val="24"/>
                <w:szCs w:val="24"/>
              </w:rPr>
              <w:t xml:space="preserve"> принятие соответствующего</w:t>
            </w:r>
            <w:r w:rsidRPr="00C64C88">
              <w:rPr>
                <w:rFonts w:eastAsia="Calibri"/>
                <w:sz w:val="24"/>
                <w:szCs w:val="24"/>
              </w:rPr>
              <w:t xml:space="preserve"> Закон</w:t>
            </w:r>
            <w:r w:rsidR="00F77729">
              <w:rPr>
                <w:rFonts w:eastAsia="Calibri"/>
                <w:sz w:val="24"/>
                <w:szCs w:val="24"/>
              </w:rPr>
              <w:t>а</w:t>
            </w:r>
            <w:r w:rsidRPr="00C64C88">
              <w:rPr>
                <w:rFonts w:eastAsia="Calibri"/>
                <w:sz w:val="24"/>
                <w:szCs w:val="24"/>
              </w:rPr>
              <w:t xml:space="preserve"> Томской области</w:t>
            </w:r>
            <w:r w:rsidR="00F77729">
              <w:rPr>
                <w:rFonts w:eastAsia="Calibri"/>
                <w:sz w:val="24"/>
                <w:szCs w:val="24"/>
              </w:rPr>
              <w:t>.</w:t>
            </w:r>
            <w:r w:rsidRPr="00C64C88">
              <w:rPr>
                <w:rFonts w:eastAsia="Calibri"/>
                <w:sz w:val="24"/>
                <w:szCs w:val="24"/>
              </w:rPr>
              <w:t xml:space="preserve"> </w:t>
            </w:r>
            <w:r w:rsidR="00F77729">
              <w:rPr>
                <w:rFonts w:eastAsia="Calibri"/>
                <w:sz w:val="24"/>
                <w:szCs w:val="24"/>
              </w:rPr>
              <w:t>О</w:t>
            </w:r>
            <w:r w:rsidRPr="00C64C88">
              <w:rPr>
                <w:rFonts w:eastAsia="Calibri"/>
                <w:sz w:val="24"/>
                <w:szCs w:val="24"/>
              </w:rPr>
              <w:t>тветственные - Департамент экономики Администрации Томской области</w:t>
            </w:r>
          </w:p>
        </w:tc>
        <w:tc>
          <w:tcPr>
            <w:tcW w:w="1583" w:type="dxa"/>
          </w:tcPr>
          <w:p w:rsidR="005105CA" w:rsidRPr="00C64C88" w:rsidRDefault="005105CA" w:rsidP="002F0F13">
            <w:pPr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8" w:type="dxa"/>
          </w:tcPr>
          <w:p w:rsidR="005105CA" w:rsidRPr="00C64C88" w:rsidRDefault="005105CA" w:rsidP="002F0F13">
            <w:pPr>
              <w:spacing w:before="60" w:after="60"/>
              <w:rPr>
                <w:rFonts w:eastAsia="Calibri"/>
                <w:sz w:val="24"/>
                <w:szCs w:val="24"/>
              </w:rPr>
            </w:pPr>
            <w:proofErr w:type="spellStart"/>
            <w:r w:rsidRPr="00C64C88">
              <w:rPr>
                <w:rFonts w:eastAsia="Calibri"/>
                <w:sz w:val="24"/>
                <w:szCs w:val="24"/>
              </w:rPr>
              <w:t>самозанятые</w:t>
            </w:r>
            <w:proofErr w:type="spellEnd"/>
            <w:r w:rsidRPr="00C64C88">
              <w:rPr>
                <w:rFonts w:eastAsia="Calibri"/>
                <w:sz w:val="24"/>
                <w:szCs w:val="24"/>
              </w:rPr>
              <w:t xml:space="preserve">  на территории Томской области</w:t>
            </w:r>
          </w:p>
        </w:tc>
      </w:tr>
      <w:tr w:rsidR="005105CA" w:rsidRPr="003B7067" w:rsidTr="000829E8">
        <w:tc>
          <w:tcPr>
            <w:tcW w:w="10563" w:type="dxa"/>
            <w:gridSpan w:val="4"/>
          </w:tcPr>
          <w:p w:rsidR="005105CA" w:rsidRPr="00C64C88" w:rsidRDefault="005105CA" w:rsidP="002F3C57">
            <w:pPr>
              <w:jc w:val="center"/>
              <w:rPr>
                <w:b/>
                <w:color w:val="2B2B2B"/>
                <w:sz w:val="24"/>
                <w:szCs w:val="24"/>
                <w:shd w:val="clear" w:color="auto" w:fill="FFFFFF"/>
              </w:rPr>
            </w:pPr>
            <w:r w:rsidRPr="00C64C88">
              <w:rPr>
                <w:b/>
                <w:color w:val="FF0000"/>
                <w:sz w:val="24"/>
                <w:szCs w:val="24"/>
                <w:shd w:val="clear" w:color="auto" w:fill="FFFFFF"/>
              </w:rPr>
              <w:t>Кредитно-финансовые меры</w:t>
            </w:r>
          </w:p>
        </w:tc>
      </w:tr>
      <w:tr w:rsidR="005105CA" w:rsidRPr="003B7067" w:rsidTr="005105CA">
        <w:tc>
          <w:tcPr>
            <w:tcW w:w="2310" w:type="dxa"/>
          </w:tcPr>
          <w:p w:rsidR="005105CA" w:rsidRPr="003B7067" w:rsidRDefault="005105CA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4302" w:type="dxa"/>
          </w:tcPr>
          <w:p w:rsidR="005105CA" w:rsidRPr="003B7067" w:rsidRDefault="005105CA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:rsidR="005105CA" w:rsidRPr="003B7067" w:rsidRDefault="005105CA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:rsidR="005105CA" w:rsidRPr="003B7067" w:rsidRDefault="005105CA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:rsidR="005105CA" w:rsidRPr="003B7067" w:rsidRDefault="005105CA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:rsidR="005105CA" w:rsidRPr="003B7067" w:rsidRDefault="005105CA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:rsidR="005105CA" w:rsidRPr="003B7067" w:rsidRDefault="005105CA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:rsidR="005105CA" w:rsidRPr="003B7067" w:rsidRDefault="005105CA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:rsidR="005105CA" w:rsidRPr="003B7067" w:rsidRDefault="005105CA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:rsidR="005105CA" w:rsidRPr="003B7067" w:rsidRDefault="005105CA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:rsidR="005105CA" w:rsidRPr="003B7067" w:rsidRDefault="005105CA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:rsidR="005105CA" w:rsidRPr="003B7067" w:rsidRDefault="005105CA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</w:tcPr>
          <w:p w:rsidR="005105CA" w:rsidRPr="003B7067" w:rsidRDefault="005105CA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бессрочно</w:t>
            </w:r>
          </w:p>
        </w:tc>
        <w:tc>
          <w:tcPr>
            <w:tcW w:w="2368" w:type="dxa"/>
          </w:tcPr>
          <w:p w:rsidR="005105CA" w:rsidRPr="003B7067" w:rsidRDefault="005105CA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малый бизнес и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</w:p>
        </w:tc>
      </w:tr>
      <w:tr w:rsidR="005105CA" w:rsidRPr="003B7067" w:rsidTr="005105CA">
        <w:tc>
          <w:tcPr>
            <w:tcW w:w="2310" w:type="dxa"/>
          </w:tcPr>
          <w:p w:rsidR="005105CA" w:rsidRPr="003B7067" w:rsidRDefault="005105CA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Расширена программа льготного кредитования малого и среднего бизнеса</w:t>
            </w:r>
          </w:p>
        </w:tc>
        <w:tc>
          <w:tcPr>
            <w:tcW w:w="4302" w:type="dxa"/>
          </w:tcPr>
          <w:p w:rsidR="005105CA" w:rsidRPr="003B7067" w:rsidRDefault="005105CA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В программе участвуют 99 банков, которые выдают предпринимателям кредиты по сниженной ставке до 8,5%.</w:t>
            </w:r>
          </w:p>
          <w:p w:rsidR="005105CA" w:rsidRPr="003B7067" w:rsidRDefault="005105CA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Упрощены требования к заёмщику, из обязательных условий исключены пункты:</w:t>
            </w:r>
          </w:p>
          <w:p w:rsidR="005105CA" w:rsidRPr="003B7067" w:rsidRDefault="005105CA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налогам, сборам;</w:t>
            </w:r>
          </w:p>
          <w:p w:rsidR="005105CA" w:rsidRPr="003B7067" w:rsidRDefault="005105CA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заработной плате;</w:t>
            </w:r>
          </w:p>
          <w:p w:rsidR="005105CA" w:rsidRPr="003B7067" w:rsidRDefault="005105CA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отсутствие просроченных на срок свыше 30 дней платежей по кредитным договорам.</w:t>
            </w:r>
          </w:p>
          <w:p w:rsidR="005105CA" w:rsidRPr="003B7067" w:rsidRDefault="005105CA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:rsidR="005105CA" w:rsidRPr="003B7067" w:rsidRDefault="005105CA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:rsidR="005105CA" w:rsidRPr="003B7067" w:rsidRDefault="005105CA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Получать кредиты по льготной ставке теперь смогут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 в сфере торговли, занимающиеся реализацией подакцизных товаров (для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микропредприятий</w:t>
            </w:r>
            <w:proofErr w:type="spellEnd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, заключивших кредитные соглашения на оборотные цели в 2020 году на срок не более 2 лет). </w:t>
            </w:r>
          </w:p>
        </w:tc>
        <w:tc>
          <w:tcPr>
            <w:tcW w:w="1583" w:type="dxa"/>
          </w:tcPr>
          <w:p w:rsidR="005105CA" w:rsidRPr="003B7067" w:rsidRDefault="005105CA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бессрочно</w:t>
            </w:r>
          </w:p>
        </w:tc>
        <w:tc>
          <w:tcPr>
            <w:tcW w:w="2368" w:type="dxa"/>
          </w:tcPr>
          <w:p w:rsidR="005105CA" w:rsidRPr="003B7067" w:rsidRDefault="005105CA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малый бизнес и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</w:p>
        </w:tc>
      </w:tr>
      <w:tr w:rsidR="005105CA" w:rsidRPr="003B7067" w:rsidTr="005105CA">
        <w:tc>
          <w:tcPr>
            <w:tcW w:w="2310" w:type="dxa"/>
          </w:tcPr>
          <w:p w:rsidR="005105CA" w:rsidRPr="003B7067" w:rsidRDefault="005105CA" w:rsidP="005D15B9">
            <w:pPr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взносам </w:t>
            </w:r>
          </w:p>
          <w:p w:rsidR="005105CA" w:rsidRPr="003B7067" w:rsidRDefault="005105CA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2" w:type="dxa"/>
          </w:tcPr>
          <w:p w:rsidR="005105CA" w:rsidRPr="003B7067" w:rsidRDefault="005105CA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отсрочка по страховым взносам. В период пандемии страховое обеспечение с зарплат работников можно не платить. </w:t>
            </w:r>
          </w:p>
        </w:tc>
        <w:tc>
          <w:tcPr>
            <w:tcW w:w="1583" w:type="dxa"/>
          </w:tcPr>
          <w:p w:rsidR="005105CA" w:rsidRPr="003B7067" w:rsidRDefault="005105CA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368" w:type="dxa"/>
          </w:tcPr>
          <w:p w:rsidR="005105CA" w:rsidRPr="003B7067" w:rsidRDefault="005105CA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</w:p>
        </w:tc>
      </w:tr>
      <w:tr w:rsidR="005105CA" w:rsidRPr="003B7067" w:rsidTr="005105CA">
        <w:tc>
          <w:tcPr>
            <w:tcW w:w="2310" w:type="dxa"/>
          </w:tcPr>
          <w:p w:rsidR="005105CA" w:rsidRPr="003B7067" w:rsidRDefault="005105CA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кредиту </w:t>
            </w:r>
          </w:p>
        </w:tc>
        <w:tc>
          <w:tcPr>
            <w:tcW w:w="4302" w:type="dxa"/>
          </w:tcPr>
          <w:p w:rsidR="005105CA" w:rsidRPr="003B7067" w:rsidRDefault="005105CA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</w:t>
            </w:r>
          </w:p>
        </w:tc>
        <w:tc>
          <w:tcPr>
            <w:tcW w:w="1583" w:type="dxa"/>
          </w:tcPr>
          <w:p w:rsidR="005105CA" w:rsidRPr="003B7067" w:rsidRDefault="005105CA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368" w:type="dxa"/>
          </w:tcPr>
          <w:p w:rsidR="005105CA" w:rsidRPr="003B7067" w:rsidRDefault="005105CA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малый бизнес и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</w:p>
        </w:tc>
      </w:tr>
      <w:tr w:rsidR="005105CA" w:rsidRPr="003B7067" w:rsidTr="005105CA">
        <w:tc>
          <w:tcPr>
            <w:tcW w:w="2310" w:type="dxa"/>
          </w:tcPr>
          <w:p w:rsidR="005105CA" w:rsidRPr="003B7067" w:rsidRDefault="005105CA" w:rsidP="00B5003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Спецпрограмма</w:t>
            </w:r>
            <w:proofErr w:type="spellEnd"/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стимулирования</w:t>
            </w:r>
          </w:p>
          <w:p w:rsidR="005105CA" w:rsidRPr="003B7067" w:rsidRDefault="005105CA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5105CA" w:rsidRPr="003B7067" w:rsidRDefault="005105CA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3B7067">
              <w:rPr>
                <w:bCs/>
                <w:sz w:val="24"/>
                <w:szCs w:val="24"/>
              </w:rPr>
              <w:t xml:space="preserve">В отношении предпринимателей-заемщиков будет действовать специальная программа рефинансирования кредитных капиталов. Кредит по программе рефинансирования выдается с установлением процентной ставки ЦБ РФ в размере 4 % и с установлением конечной ставки по кредитам на </w:t>
            </w:r>
            <w:r w:rsidRPr="003B7067">
              <w:rPr>
                <w:bCs/>
                <w:sz w:val="24"/>
                <w:szCs w:val="24"/>
              </w:rPr>
              <w:lastRenderedPageBreak/>
              <w:t xml:space="preserve">уровне 8,5 %. </w:t>
            </w:r>
          </w:p>
        </w:tc>
        <w:tc>
          <w:tcPr>
            <w:tcW w:w="1583" w:type="dxa"/>
          </w:tcPr>
          <w:p w:rsidR="005105CA" w:rsidRPr="003B7067" w:rsidRDefault="005105CA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68" w:type="dxa"/>
          </w:tcPr>
          <w:p w:rsidR="005105CA" w:rsidRPr="003B7067" w:rsidRDefault="005105CA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малый бизнес и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</w:p>
        </w:tc>
      </w:tr>
      <w:tr w:rsidR="005105CA" w:rsidRPr="003B7067" w:rsidTr="005105CA">
        <w:tc>
          <w:tcPr>
            <w:tcW w:w="2310" w:type="dxa"/>
          </w:tcPr>
          <w:p w:rsidR="005105CA" w:rsidRPr="003B7067" w:rsidRDefault="005105CA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Кредитные каникулы</w:t>
            </w:r>
          </w:p>
        </w:tc>
        <w:tc>
          <w:tcPr>
            <w:tcW w:w="4302" w:type="dxa"/>
          </w:tcPr>
          <w:p w:rsidR="005105CA" w:rsidRPr="003B7067" w:rsidRDefault="005105CA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коронавируса</w:t>
            </w:r>
            <w:proofErr w:type="spellEnd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3B7067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583" w:type="dxa"/>
          </w:tcPr>
          <w:p w:rsidR="005105CA" w:rsidRPr="003B7067" w:rsidRDefault="005105C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368" w:type="dxa"/>
          </w:tcPr>
          <w:p w:rsidR="005105CA" w:rsidRPr="003B7067" w:rsidRDefault="005105C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</w:tr>
      <w:tr w:rsidR="002B78CB" w:rsidRPr="003B7067" w:rsidTr="005105CA">
        <w:tc>
          <w:tcPr>
            <w:tcW w:w="2310" w:type="dxa"/>
          </w:tcPr>
          <w:p w:rsidR="002B78CB" w:rsidRPr="002B78CB" w:rsidRDefault="002B78CB" w:rsidP="00B50037">
            <w:pPr>
              <w:pStyle w:val="a4"/>
              <w:spacing w:before="0" w:beforeAutospacing="0" w:after="150" w:afterAutospacing="0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Займы на создание, расширение и модернизацию промышленных производств </w:t>
            </w:r>
          </w:p>
        </w:tc>
        <w:tc>
          <w:tcPr>
            <w:tcW w:w="4302" w:type="dxa"/>
          </w:tcPr>
          <w:p w:rsidR="00C64C88" w:rsidRDefault="009F74C7" w:rsidP="009F74C7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>
              <w:rPr>
                <w:color w:val="2B2B2B"/>
                <w:shd w:val="clear" w:color="auto" w:fill="FFFFFF"/>
              </w:rPr>
              <w:t>Фонд развития промышленности осуществляет выдачу займов на:</w:t>
            </w:r>
          </w:p>
          <w:p w:rsidR="00F77729" w:rsidRPr="00F77729" w:rsidRDefault="00F77729" w:rsidP="00F77729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F77729">
              <w:rPr>
                <w:color w:val="2B2B2B"/>
                <w:shd w:val="clear" w:color="auto" w:fill="FFFFFF"/>
              </w:rPr>
              <w:t xml:space="preserve">- приобретение оборудования; </w:t>
            </w:r>
          </w:p>
          <w:p w:rsidR="00F77729" w:rsidRPr="00F77729" w:rsidRDefault="00F77729" w:rsidP="00F77729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F77729">
              <w:rPr>
                <w:color w:val="2B2B2B"/>
                <w:shd w:val="clear" w:color="auto" w:fill="FFFFFF"/>
              </w:rPr>
              <w:t>- пополнение оборотных средств для закупки сырья, материалов и комплектующих</w:t>
            </w:r>
          </w:p>
          <w:p w:rsidR="00F77729" w:rsidRDefault="00F77729" w:rsidP="00F77729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F77729">
              <w:rPr>
                <w:color w:val="2B2B2B"/>
                <w:shd w:val="clear" w:color="auto" w:fill="FFFFFF"/>
              </w:rPr>
              <w:t>- приобретение критически важной готовой продукции за рубежом</w:t>
            </w:r>
          </w:p>
          <w:p w:rsidR="002B78CB" w:rsidRPr="00C64C88" w:rsidRDefault="002B78CB" w:rsidP="00F77729">
            <w:pPr>
              <w:pStyle w:val="a5"/>
              <w:spacing w:line="257" w:lineRule="auto"/>
              <w:ind w:left="106"/>
              <w:jc w:val="both"/>
              <w:rPr>
                <w:color w:val="2B2B2B"/>
                <w:shd w:val="clear" w:color="auto" w:fill="FFFFFF"/>
              </w:rPr>
            </w:pPr>
          </w:p>
        </w:tc>
        <w:tc>
          <w:tcPr>
            <w:tcW w:w="1583" w:type="dxa"/>
          </w:tcPr>
          <w:p w:rsidR="002B78CB" w:rsidRPr="003B7067" w:rsidRDefault="005E37AB" w:rsidP="00B50037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proofErr w:type="spellStart"/>
            <w:r>
              <w:rPr>
                <w:color w:val="2B2B2B"/>
                <w:shd w:val="clear" w:color="auto" w:fill="FFFFFF"/>
              </w:rPr>
              <w:t>Займ</w:t>
            </w:r>
            <w:proofErr w:type="spellEnd"/>
            <w:r>
              <w:rPr>
                <w:color w:val="2B2B2B"/>
                <w:shd w:val="clear" w:color="auto" w:fill="FFFFFF"/>
              </w:rPr>
              <w:t xml:space="preserve"> на срок д</w:t>
            </w:r>
            <w:r w:rsidR="009F74C7">
              <w:rPr>
                <w:color w:val="2B2B2B"/>
                <w:shd w:val="clear" w:color="auto" w:fill="FFFFFF"/>
              </w:rPr>
              <w:t>о 2 лет</w:t>
            </w:r>
          </w:p>
        </w:tc>
        <w:tc>
          <w:tcPr>
            <w:tcW w:w="2368" w:type="dxa"/>
          </w:tcPr>
          <w:p w:rsidR="00F77729" w:rsidRDefault="00F77729" w:rsidP="00F77729">
            <w:pPr>
              <w:pStyle w:val="a5"/>
              <w:spacing w:line="257" w:lineRule="auto"/>
              <w:ind w:left="106"/>
              <w:jc w:val="both"/>
              <w:rPr>
                <w:color w:val="2B2B2B"/>
                <w:shd w:val="clear" w:color="auto" w:fill="FFFFFF"/>
              </w:rPr>
            </w:pPr>
            <w:r>
              <w:rPr>
                <w:color w:val="2B2B2B"/>
                <w:shd w:val="clear" w:color="auto" w:fill="FFFFFF"/>
              </w:rPr>
              <w:t>Для организаций, осуществляющих:</w:t>
            </w:r>
          </w:p>
          <w:p w:rsidR="00F77729" w:rsidRPr="00C64C88" w:rsidRDefault="00F77729" w:rsidP="00F77729">
            <w:pPr>
              <w:pStyle w:val="a5"/>
              <w:numPr>
                <w:ilvl w:val="0"/>
                <w:numId w:val="6"/>
              </w:numPr>
              <w:spacing w:line="257" w:lineRule="auto"/>
              <w:ind w:left="174" w:hanging="141"/>
              <w:jc w:val="both"/>
              <w:rPr>
                <w:color w:val="2B2B2B"/>
                <w:shd w:val="clear" w:color="auto" w:fill="FFFFFF"/>
              </w:rPr>
            </w:pPr>
            <w:r w:rsidRPr="00C64C88">
              <w:rPr>
                <w:color w:val="2B2B2B"/>
                <w:shd w:val="clear" w:color="auto" w:fill="FFFFFF"/>
              </w:rPr>
              <w:t>выпуск продукции для диагностики и выявления эпидемических заболеваний, инфекционного контроля, продукции для защиты, профилактики и лечения эпидемических заболеваний</w:t>
            </w:r>
          </w:p>
          <w:p w:rsidR="002B78CB" w:rsidRPr="00F77729" w:rsidRDefault="00F77729" w:rsidP="00F77729">
            <w:pPr>
              <w:pStyle w:val="a5"/>
              <w:numPr>
                <w:ilvl w:val="0"/>
                <w:numId w:val="6"/>
              </w:numPr>
              <w:spacing w:line="257" w:lineRule="auto"/>
              <w:ind w:left="174" w:hanging="141"/>
              <w:jc w:val="both"/>
              <w:rPr>
                <w:color w:val="2B2B2B"/>
                <w:shd w:val="clear" w:color="auto" w:fill="FFFFFF"/>
              </w:rPr>
            </w:pPr>
            <w:r w:rsidRPr="00F77729">
              <w:rPr>
                <w:color w:val="2B2B2B"/>
                <w:shd w:val="clear" w:color="auto" w:fill="FFFFFF"/>
              </w:rPr>
              <w:t>приобретение указанной готовой продукции, в отношении которой имеется острый дефицит, за пределами Российской Федерации</w:t>
            </w:r>
          </w:p>
        </w:tc>
      </w:tr>
      <w:tr w:rsidR="00CC31FA" w:rsidRPr="003B7067" w:rsidTr="00597A39">
        <w:tc>
          <w:tcPr>
            <w:tcW w:w="10563" w:type="dxa"/>
            <w:gridSpan w:val="4"/>
          </w:tcPr>
          <w:p w:rsidR="00CC31FA" w:rsidRPr="00753465" w:rsidRDefault="00CC31FA" w:rsidP="00753465">
            <w:pPr>
              <w:spacing w:line="257" w:lineRule="auto"/>
              <w:jc w:val="center"/>
              <w:rPr>
                <w:color w:val="00B050"/>
                <w:shd w:val="clear" w:color="auto" w:fill="FFFFFF"/>
              </w:rPr>
            </w:pPr>
            <w:r w:rsidRPr="00753465">
              <w:rPr>
                <w:color w:val="00B050"/>
                <w:shd w:val="clear" w:color="auto" w:fill="FFFFFF"/>
              </w:rPr>
              <w:t>Томская область</w:t>
            </w:r>
          </w:p>
        </w:tc>
      </w:tr>
      <w:tr w:rsidR="00CC31FA" w:rsidRPr="003B7067" w:rsidTr="005105CA">
        <w:tc>
          <w:tcPr>
            <w:tcW w:w="2310" w:type="dxa"/>
          </w:tcPr>
          <w:p w:rsidR="00CC31FA" w:rsidRPr="00CC31FA" w:rsidRDefault="00CC31FA" w:rsidP="00B50037">
            <w:pPr>
              <w:pStyle w:val="a4"/>
              <w:spacing w:before="0" w:beforeAutospacing="0" w:after="150" w:afterAutospacing="0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C31FA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Выдача </w:t>
            </w:r>
            <w:proofErr w:type="spellStart"/>
            <w:r w:rsidRPr="00CC31FA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микрозаймов</w:t>
            </w:r>
            <w:proofErr w:type="spellEnd"/>
          </w:p>
        </w:tc>
        <w:tc>
          <w:tcPr>
            <w:tcW w:w="4302" w:type="dxa"/>
          </w:tcPr>
          <w:p w:rsidR="00CC31FA" w:rsidRDefault="00AF7955" w:rsidP="00CC31F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AF7955">
              <w:rPr>
                <w:color w:val="2B2B2B"/>
                <w:shd w:val="clear" w:color="auto" w:fill="FFFFFF"/>
              </w:rPr>
              <w:t>МКК «Фонд микрофинансирования Томской области»</w:t>
            </w:r>
            <w:r>
              <w:rPr>
                <w:color w:val="2B2B2B"/>
                <w:shd w:val="clear" w:color="auto" w:fill="FFFFFF"/>
              </w:rPr>
              <w:t xml:space="preserve"> осуществляет выдачу </w:t>
            </w:r>
            <w:proofErr w:type="spellStart"/>
            <w:r>
              <w:rPr>
                <w:color w:val="2B2B2B"/>
                <w:shd w:val="clear" w:color="auto" w:fill="FFFFFF"/>
              </w:rPr>
              <w:t>микрозаймов</w:t>
            </w:r>
            <w:proofErr w:type="spellEnd"/>
            <w:r>
              <w:rPr>
                <w:color w:val="2B2B2B"/>
                <w:shd w:val="clear" w:color="auto" w:fill="FFFFFF"/>
              </w:rPr>
              <w:t xml:space="preserve">  д</w:t>
            </w:r>
            <w:r w:rsidR="00CC31FA" w:rsidRPr="00CC31FA">
              <w:rPr>
                <w:color w:val="2B2B2B"/>
                <w:shd w:val="clear" w:color="auto" w:fill="FFFFFF"/>
              </w:rPr>
              <w:t>ля осуществления</w:t>
            </w:r>
            <w:r w:rsidR="00CC31FA">
              <w:rPr>
                <w:color w:val="2B2B2B"/>
                <w:shd w:val="clear" w:color="auto" w:fill="FFFFFF"/>
              </w:rPr>
              <w:t>:</w:t>
            </w:r>
          </w:p>
          <w:p w:rsidR="00CC31FA" w:rsidRPr="00CC31FA" w:rsidRDefault="00CC31FA" w:rsidP="00CC31FA">
            <w:pPr>
              <w:pStyle w:val="a5"/>
              <w:numPr>
                <w:ilvl w:val="0"/>
                <w:numId w:val="4"/>
              </w:numPr>
              <w:spacing w:line="257" w:lineRule="auto"/>
              <w:ind w:left="248" w:hanging="142"/>
              <w:jc w:val="both"/>
              <w:rPr>
                <w:color w:val="2B2B2B"/>
                <w:shd w:val="clear" w:color="auto" w:fill="FFFFFF"/>
              </w:rPr>
            </w:pPr>
            <w:r w:rsidRPr="00CC31FA">
              <w:rPr>
                <w:color w:val="2B2B2B"/>
                <w:shd w:val="clear" w:color="auto" w:fill="FFFFFF"/>
              </w:rPr>
              <w:t>финансово-хозяйственной деятельности,</w:t>
            </w:r>
          </w:p>
          <w:p w:rsidR="00CC31FA" w:rsidRPr="00CC31FA" w:rsidRDefault="00CC31FA" w:rsidP="00CC31FA">
            <w:pPr>
              <w:pStyle w:val="a5"/>
              <w:numPr>
                <w:ilvl w:val="0"/>
                <w:numId w:val="4"/>
              </w:numPr>
              <w:spacing w:line="257" w:lineRule="auto"/>
              <w:ind w:left="248" w:hanging="142"/>
              <w:jc w:val="both"/>
              <w:rPr>
                <w:color w:val="2B2B2B"/>
                <w:shd w:val="clear" w:color="auto" w:fill="FFFFFF"/>
              </w:rPr>
            </w:pPr>
            <w:r w:rsidRPr="00CC31FA">
              <w:rPr>
                <w:color w:val="2B2B2B"/>
                <w:shd w:val="clear" w:color="auto" w:fill="FFFFFF"/>
              </w:rPr>
              <w:t xml:space="preserve">осуществления финансирования сделок по приобретению основных средств, </w:t>
            </w:r>
          </w:p>
          <w:p w:rsidR="00CC31FA" w:rsidRPr="00CC31FA" w:rsidRDefault="00CC31FA" w:rsidP="00CC31FA">
            <w:pPr>
              <w:pStyle w:val="a5"/>
              <w:numPr>
                <w:ilvl w:val="0"/>
                <w:numId w:val="4"/>
              </w:numPr>
              <w:spacing w:line="257" w:lineRule="auto"/>
              <w:ind w:left="248" w:hanging="142"/>
              <w:jc w:val="both"/>
              <w:rPr>
                <w:color w:val="2B2B2B"/>
                <w:shd w:val="clear" w:color="auto" w:fill="FFFFFF"/>
              </w:rPr>
            </w:pPr>
            <w:r w:rsidRPr="00CC31FA">
              <w:rPr>
                <w:color w:val="2B2B2B"/>
                <w:shd w:val="clear" w:color="auto" w:fill="FFFFFF"/>
              </w:rPr>
              <w:t xml:space="preserve">текущее финансирование и </w:t>
            </w:r>
            <w:proofErr w:type="spellStart"/>
            <w:r w:rsidRPr="00CC31FA">
              <w:rPr>
                <w:color w:val="2B2B2B"/>
                <w:shd w:val="clear" w:color="auto" w:fill="FFFFFF"/>
              </w:rPr>
              <w:t>инвест</w:t>
            </w:r>
            <w:proofErr w:type="spellEnd"/>
            <w:r>
              <w:rPr>
                <w:color w:val="2B2B2B"/>
                <w:shd w:val="clear" w:color="auto" w:fill="FFFFFF"/>
              </w:rPr>
              <w:t>.</w:t>
            </w:r>
            <w:r w:rsidRPr="00CC31FA">
              <w:rPr>
                <w:color w:val="2B2B2B"/>
                <w:shd w:val="clear" w:color="auto" w:fill="FFFFFF"/>
              </w:rPr>
              <w:t xml:space="preserve"> деятельность</w:t>
            </w:r>
          </w:p>
          <w:p w:rsidR="00CC31FA" w:rsidRPr="003B7067" w:rsidRDefault="00CC31FA" w:rsidP="00CC31FA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CC31FA">
              <w:rPr>
                <w:color w:val="2B2B2B"/>
                <w:shd w:val="clear" w:color="auto" w:fill="FFFFFF"/>
              </w:rPr>
              <w:t xml:space="preserve"> </w:t>
            </w:r>
          </w:p>
        </w:tc>
        <w:tc>
          <w:tcPr>
            <w:tcW w:w="1583" w:type="dxa"/>
          </w:tcPr>
          <w:p w:rsidR="00CC31FA" w:rsidRPr="003B7067" w:rsidRDefault="008545BB" w:rsidP="00B50037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>
              <w:rPr>
                <w:color w:val="2B2B2B"/>
                <w:shd w:val="clear" w:color="auto" w:fill="FFFFFF"/>
              </w:rPr>
              <w:t>До 36 месяцев</w:t>
            </w:r>
          </w:p>
        </w:tc>
        <w:tc>
          <w:tcPr>
            <w:tcW w:w="2368" w:type="dxa"/>
          </w:tcPr>
          <w:p w:rsidR="00CC31FA" w:rsidRPr="003B7067" w:rsidRDefault="008545BB" w:rsidP="00B50037">
            <w:pPr>
              <w:spacing w:line="257" w:lineRule="auto"/>
              <w:jc w:val="both"/>
              <w:rPr>
                <w:color w:val="2B2B2B"/>
                <w:shd w:val="clear" w:color="auto" w:fill="FFFFFF"/>
              </w:rPr>
            </w:pPr>
            <w:r w:rsidRPr="008545BB">
              <w:rPr>
                <w:color w:val="2B2B2B"/>
                <w:shd w:val="clear" w:color="auto" w:fill="FFFFFF"/>
              </w:rPr>
              <w:t>субъектам малого и среднего предпринимательства</w:t>
            </w:r>
            <w:r>
              <w:rPr>
                <w:color w:val="2B2B2B"/>
                <w:shd w:val="clear" w:color="auto" w:fill="FFFFFF"/>
              </w:rPr>
              <w:t xml:space="preserve"> Томской области</w:t>
            </w:r>
          </w:p>
        </w:tc>
      </w:tr>
      <w:tr w:rsidR="005105CA" w:rsidRPr="003B7067" w:rsidTr="0021384F">
        <w:trPr>
          <w:trHeight w:val="326"/>
        </w:trPr>
        <w:tc>
          <w:tcPr>
            <w:tcW w:w="10563" w:type="dxa"/>
            <w:gridSpan w:val="4"/>
          </w:tcPr>
          <w:p w:rsidR="005105CA" w:rsidRPr="002F3C57" w:rsidRDefault="005105CA" w:rsidP="002F3C57">
            <w:pPr>
              <w:spacing w:line="257" w:lineRule="auto"/>
              <w:jc w:val="center"/>
              <w:rPr>
                <w:b/>
                <w:color w:val="2B2B2B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Иные меры (</w:t>
            </w:r>
            <w:r w:rsidRPr="002F3C57">
              <w:rPr>
                <w:b/>
                <w:color w:val="FF0000"/>
                <w:shd w:val="clear" w:color="auto" w:fill="FFFFFF"/>
              </w:rPr>
              <w:t>закупка, ставка аренды и т.д.)</w:t>
            </w:r>
          </w:p>
        </w:tc>
      </w:tr>
      <w:tr w:rsidR="00F77729" w:rsidRPr="003B7067" w:rsidTr="002F0F13">
        <w:tc>
          <w:tcPr>
            <w:tcW w:w="2310" w:type="dxa"/>
          </w:tcPr>
          <w:p w:rsidR="00C63E75" w:rsidRPr="003B7067" w:rsidRDefault="00C63E75" w:rsidP="002F0F13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4302" w:type="dxa"/>
          </w:tcPr>
          <w:p w:rsidR="00C63E75" w:rsidRPr="003B7067" w:rsidRDefault="00C63E75" w:rsidP="002F0F1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58347D">
              <w:rPr>
                <w:rFonts w:eastAsia="Calibri"/>
                <w:lang w:eastAsia="en-US"/>
              </w:rPr>
              <w:t>тсрочк</w:t>
            </w:r>
            <w:r>
              <w:rPr>
                <w:rFonts w:eastAsia="Calibri"/>
                <w:lang w:eastAsia="en-US"/>
              </w:rPr>
              <w:t>а</w:t>
            </w:r>
            <w:r w:rsidRPr="0058347D">
              <w:rPr>
                <w:rFonts w:eastAsia="Calibri"/>
                <w:lang w:eastAsia="en-US"/>
              </w:rPr>
              <w:t xml:space="preserve"> платежей за арендуемые государственные и муниципальные </w:t>
            </w:r>
            <w:r w:rsidRPr="0058347D">
              <w:rPr>
                <w:rFonts w:eastAsia="Calibri"/>
                <w:lang w:eastAsia="en-US"/>
              </w:rPr>
              <w:lastRenderedPageBreak/>
              <w:t>помещения</w:t>
            </w:r>
            <w:r>
              <w:t xml:space="preserve">. </w:t>
            </w: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  <w:p w:rsidR="00C63E75" w:rsidRPr="003B7067" w:rsidRDefault="00C63E75" w:rsidP="002F0F13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Отсрочка не распространяется в отношении аренды коммерческой недвижимости.</w:t>
            </w:r>
          </w:p>
        </w:tc>
        <w:tc>
          <w:tcPr>
            <w:tcW w:w="1583" w:type="dxa"/>
          </w:tcPr>
          <w:p w:rsidR="00C63E75" w:rsidRPr="003B7067" w:rsidRDefault="00C63E75" w:rsidP="002F0F1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2E63A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До конца 2020 г.</w:t>
            </w:r>
          </w:p>
        </w:tc>
        <w:tc>
          <w:tcPr>
            <w:tcW w:w="2368" w:type="dxa"/>
          </w:tcPr>
          <w:p w:rsidR="00C63E75" w:rsidRPr="003B7067" w:rsidRDefault="00C63E75" w:rsidP="002F0F1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Арендатор</w:t>
            </w:r>
            <w:r>
              <w:rPr>
                <w:color w:val="2B2B2B"/>
                <w:sz w:val="24"/>
                <w:szCs w:val="24"/>
                <w:shd w:val="clear" w:color="auto" w:fill="FFFFFF"/>
              </w:rPr>
              <w:t xml:space="preserve">ы </w:t>
            </w: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государственного и </w:t>
            </w: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муниципального имущества</w:t>
            </w:r>
          </w:p>
        </w:tc>
      </w:tr>
      <w:tr w:rsidR="005105CA" w:rsidRPr="003B7067" w:rsidTr="005105CA">
        <w:trPr>
          <w:trHeight w:val="962"/>
        </w:trPr>
        <w:tc>
          <w:tcPr>
            <w:tcW w:w="2310" w:type="dxa"/>
          </w:tcPr>
          <w:p w:rsidR="005105CA" w:rsidRPr="003B7067" w:rsidRDefault="005105CA" w:rsidP="00B50037">
            <w:pPr>
              <w:rPr>
                <w:b/>
                <w:bCs/>
                <w:sz w:val="24"/>
                <w:szCs w:val="24"/>
              </w:rPr>
            </w:pPr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Снижение требований к обеспечению </w:t>
            </w:r>
            <w:proofErr w:type="spellStart"/>
            <w:r w:rsidRPr="003B7067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госконтрактов</w:t>
            </w:r>
            <w:proofErr w:type="spellEnd"/>
          </w:p>
          <w:p w:rsidR="005105CA" w:rsidRPr="003B7067" w:rsidRDefault="005105CA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</w:tcPr>
          <w:p w:rsidR="005105CA" w:rsidRPr="003B7067" w:rsidRDefault="005105CA" w:rsidP="003B706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Правительством России предлагается установить, что при осуществлении закупок в соответствии со статьей 30 Федерального закона заказчик не вправе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:rsidR="005105CA" w:rsidRPr="003B7067" w:rsidRDefault="005105CA" w:rsidP="003B706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3B7067">
              <w:rPr>
                <w:sz w:val="24"/>
                <w:szCs w:val="24"/>
              </w:rPr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1583" w:type="dxa"/>
          </w:tcPr>
          <w:p w:rsidR="005105CA" w:rsidRPr="00C64C88" w:rsidRDefault="005105C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64C88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368" w:type="dxa"/>
          </w:tcPr>
          <w:p w:rsidR="005105CA" w:rsidRPr="003B7067" w:rsidRDefault="005105C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малый бизнес и </w:t>
            </w:r>
            <w:proofErr w:type="spellStart"/>
            <w:r w:rsidRPr="003B7067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</w:p>
        </w:tc>
      </w:tr>
      <w:tr w:rsidR="00C63E75" w:rsidRPr="003B7067" w:rsidTr="00484047">
        <w:trPr>
          <w:trHeight w:val="327"/>
        </w:trPr>
        <w:tc>
          <w:tcPr>
            <w:tcW w:w="10563" w:type="dxa"/>
            <w:gridSpan w:val="4"/>
          </w:tcPr>
          <w:p w:rsidR="00C63E75" w:rsidRPr="00753465" w:rsidRDefault="00C63E75" w:rsidP="00753465">
            <w:pPr>
              <w:tabs>
                <w:tab w:val="left" w:pos="3765"/>
              </w:tabs>
              <w:spacing w:line="257" w:lineRule="auto"/>
              <w:jc w:val="center"/>
              <w:rPr>
                <w:color w:val="00B050"/>
                <w:sz w:val="24"/>
                <w:szCs w:val="24"/>
                <w:shd w:val="clear" w:color="auto" w:fill="FFFFFF"/>
              </w:rPr>
            </w:pPr>
            <w:r w:rsidRPr="00753465">
              <w:rPr>
                <w:color w:val="00B050"/>
                <w:sz w:val="24"/>
                <w:szCs w:val="24"/>
                <w:shd w:val="clear" w:color="auto" w:fill="FFFFFF"/>
              </w:rPr>
              <w:t>Томская область</w:t>
            </w:r>
          </w:p>
        </w:tc>
      </w:tr>
      <w:tr w:rsidR="005105CA" w:rsidRPr="003B7067" w:rsidTr="005105CA">
        <w:trPr>
          <w:trHeight w:val="962"/>
        </w:trPr>
        <w:tc>
          <w:tcPr>
            <w:tcW w:w="2310" w:type="dxa"/>
          </w:tcPr>
          <w:p w:rsidR="005105CA" w:rsidRPr="00C64C88" w:rsidRDefault="008545BB" w:rsidP="008545B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bookmarkStart w:id="0" w:name="_GoBack"/>
            <w:r w:rsidRPr="00C64C88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На бесплатной основе в</w:t>
            </w:r>
            <w:r w:rsidR="00C63E75" w:rsidRPr="00C64C88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ыдача сертификатов о форс-мажоре </w:t>
            </w:r>
          </w:p>
        </w:tc>
        <w:tc>
          <w:tcPr>
            <w:tcW w:w="4302" w:type="dxa"/>
          </w:tcPr>
          <w:p w:rsidR="005105CA" w:rsidRPr="00C64C88" w:rsidRDefault="00C63E75" w:rsidP="003B706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64C88">
              <w:rPr>
                <w:sz w:val="24"/>
                <w:szCs w:val="24"/>
              </w:rPr>
              <w:t>Томская ТПП принимает заявления от бизнеса на выдачу заключения об обстоятельствах непреодолимой силы (форс-мажоре) по договорам, заключаемым между российскими субъектами предпринимательской деятельности.</w:t>
            </w:r>
          </w:p>
        </w:tc>
        <w:tc>
          <w:tcPr>
            <w:tcW w:w="1583" w:type="dxa"/>
          </w:tcPr>
          <w:p w:rsidR="005105CA" w:rsidRPr="00C64C88" w:rsidRDefault="006D551A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C64C88">
              <w:rPr>
                <w:sz w:val="24"/>
                <w:szCs w:val="24"/>
              </w:rPr>
              <w:t>С 23 марта по 01 сентября 2020</w:t>
            </w:r>
          </w:p>
        </w:tc>
        <w:tc>
          <w:tcPr>
            <w:tcW w:w="2368" w:type="dxa"/>
          </w:tcPr>
          <w:p w:rsidR="005105CA" w:rsidRPr="00C64C88" w:rsidRDefault="006D551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64C88">
              <w:rPr>
                <w:color w:val="2B2B2B"/>
                <w:sz w:val="24"/>
                <w:szCs w:val="24"/>
                <w:shd w:val="clear" w:color="auto" w:fill="FFFFFF"/>
              </w:rPr>
              <w:t>Томская ТПП выдает заключения по договорам между российскими субъектами; сертификаты по внешнеторговым контрактам уполномочена выдавать только ТПП РФ</w:t>
            </w:r>
          </w:p>
        </w:tc>
      </w:tr>
      <w:bookmarkEnd w:id="0"/>
    </w:tbl>
    <w:p w:rsidR="009160E6" w:rsidRDefault="009160E6"/>
    <w:p w:rsidR="009160E6" w:rsidRPr="009160E6" w:rsidRDefault="009160E6" w:rsidP="009160E6">
      <w:r w:rsidRPr="009160E6">
        <w:rPr>
          <w:b/>
          <w:bCs/>
        </w:rPr>
        <w:t>Какие сферы признаны наиболее пострадавшими? </w:t>
      </w:r>
    </w:p>
    <w:p w:rsidR="009160E6" w:rsidRPr="009160E6" w:rsidRDefault="009160E6" w:rsidP="009160E6">
      <w:pPr>
        <w:numPr>
          <w:ilvl w:val="0"/>
          <w:numId w:val="3"/>
        </w:numPr>
      </w:pPr>
      <w:r w:rsidRPr="009160E6">
        <w:t>авиаперевозки, аэропортовая деятельность, автоперевозки;</w:t>
      </w:r>
    </w:p>
    <w:p w:rsidR="009160E6" w:rsidRPr="009160E6" w:rsidRDefault="009160E6" w:rsidP="009160E6">
      <w:pPr>
        <w:numPr>
          <w:ilvl w:val="0"/>
          <w:numId w:val="3"/>
        </w:numPr>
      </w:pPr>
      <w:r w:rsidRPr="009160E6">
        <w:t>культура, организация досуга и развлечений;</w:t>
      </w:r>
    </w:p>
    <w:p w:rsidR="009160E6" w:rsidRPr="009160E6" w:rsidRDefault="009160E6" w:rsidP="009160E6">
      <w:pPr>
        <w:numPr>
          <w:ilvl w:val="0"/>
          <w:numId w:val="3"/>
        </w:numPr>
      </w:pPr>
      <w:r w:rsidRPr="009160E6">
        <w:t>физкультурно-оздоровительная деятельность и спорт;</w:t>
      </w:r>
    </w:p>
    <w:p w:rsidR="009160E6" w:rsidRPr="009160E6" w:rsidRDefault="009160E6" w:rsidP="009160E6">
      <w:pPr>
        <w:numPr>
          <w:ilvl w:val="0"/>
          <w:numId w:val="3"/>
        </w:numPr>
      </w:pPr>
      <w:r w:rsidRPr="009160E6">
        <w:t>деятельность туристических агентств и прочих организаций, предоставляющих услуги в сфере туризма;</w:t>
      </w:r>
    </w:p>
    <w:p w:rsidR="009160E6" w:rsidRPr="009160E6" w:rsidRDefault="009160E6" w:rsidP="009160E6">
      <w:pPr>
        <w:numPr>
          <w:ilvl w:val="0"/>
          <w:numId w:val="3"/>
        </w:numPr>
      </w:pPr>
      <w:r w:rsidRPr="009160E6">
        <w:t>гостиничный бизнес;</w:t>
      </w:r>
    </w:p>
    <w:p w:rsidR="009160E6" w:rsidRPr="009160E6" w:rsidRDefault="009160E6" w:rsidP="009160E6">
      <w:pPr>
        <w:numPr>
          <w:ilvl w:val="0"/>
          <w:numId w:val="3"/>
        </w:numPr>
      </w:pPr>
      <w:r w:rsidRPr="009160E6">
        <w:t>деятельность организаций дополнительного образования, негосударственных образовательных учреждений;</w:t>
      </w:r>
    </w:p>
    <w:p w:rsidR="009160E6" w:rsidRPr="009160E6" w:rsidRDefault="009160E6" w:rsidP="009160E6">
      <w:pPr>
        <w:numPr>
          <w:ilvl w:val="0"/>
          <w:numId w:val="3"/>
        </w:numPr>
      </w:pPr>
      <w:r w:rsidRPr="009160E6">
        <w:t>деятельность по организации конференций и выставок;</w:t>
      </w:r>
    </w:p>
    <w:p w:rsidR="009160E6" w:rsidRPr="009160E6" w:rsidRDefault="009160E6" w:rsidP="009160E6">
      <w:pPr>
        <w:numPr>
          <w:ilvl w:val="0"/>
          <w:numId w:val="3"/>
        </w:numPr>
      </w:pPr>
      <w:r w:rsidRPr="009160E6">
        <w:t>деятельность по предоставлению бытовых услуг населению (ремонт, стирка, химчистка, услуги парикмахерских и салонов красоты).</w:t>
      </w:r>
    </w:p>
    <w:p w:rsidR="009160E6" w:rsidRPr="009160E6" w:rsidRDefault="009160E6" w:rsidP="009160E6"/>
    <w:p w:rsidR="009160E6" w:rsidRPr="009160E6" w:rsidRDefault="009160E6" w:rsidP="009160E6">
      <w:r w:rsidRPr="009160E6">
        <w:lastRenderedPageBreak/>
        <w:t>Организации и индивидуальные предприниматели, занятые в этих сферах по основному виду деятельности согласно ОКВЭД (https://www.nalog.ru/rn77/business-support-2020/9704514/), получат первоочередную адресную поддержку.</w:t>
      </w:r>
    </w:p>
    <w:p w:rsidR="009160E6" w:rsidRPr="009160E6" w:rsidRDefault="009160E6" w:rsidP="009160E6"/>
    <w:p w:rsidR="009160E6" w:rsidRDefault="009160E6"/>
    <w:sectPr w:rsidR="009160E6" w:rsidSect="00C64C88">
      <w:pgSz w:w="11900" w:h="16840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F5B7E"/>
    <w:multiLevelType w:val="hybridMultilevel"/>
    <w:tmpl w:val="736C8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67473"/>
    <w:multiLevelType w:val="hybridMultilevel"/>
    <w:tmpl w:val="2E02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676EA"/>
    <w:multiLevelType w:val="hybridMultilevel"/>
    <w:tmpl w:val="765A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9"/>
    <w:rsid w:val="000B5349"/>
    <w:rsid w:val="001C200E"/>
    <w:rsid w:val="0028062B"/>
    <w:rsid w:val="002B78CB"/>
    <w:rsid w:val="002E63A7"/>
    <w:rsid w:val="002F3C57"/>
    <w:rsid w:val="003000D6"/>
    <w:rsid w:val="0030438C"/>
    <w:rsid w:val="0032656A"/>
    <w:rsid w:val="00366353"/>
    <w:rsid w:val="003B7067"/>
    <w:rsid w:val="003F00D6"/>
    <w:rsid w:val="004B7FE1"/>
    <w:rsid w:val="004D0CBF"/>
    <w:rsid w:val="005105CA"/>
    <w:rsid w:val="0056658B"/>
    <w:rsid w:val="005D15B9"/>
    <w:rsid w:val="005E37AB"/>
    <w:rsid w:val="00643D53"/>
    <w:rsid w:val="006D551A"/>
    <w:rsid w:val="00753465"/>
    <w:rsid w:val="007D48BB"/>
    <w:rsid w:val="00813FC8"/>
    <w:rsid w:val="00816EBB"/>
    <w:rsid w:val="008545BB"/>
    <w:rsid w:val="008B33EE"/>
    <w:rsid w:val="009160E6"/>
    <w:rsid w:val="009F74C7"/>
    <w:rsid w:val="00AF7955"/>
    <w:rsid w:val="00B36261"/>
    <w:rsid w:val="00B50037"/>
    <w:rsid w:val="00BB05BD"/>
    <w:rsid w:val="00C07B04"/>
    <w:rsid w:val="00C63E75"/>
    <w:rsid w:val="00C64C88"/>
    <w:rsid w:val="00C77719"/>
    <w:rsid w:val="00C834AB"/>
    <w:rsid w:val="00CC31FA"/>
    <w:rsid w:val="00D16B93"/>
    <w:rsid w:val="00D23AD1"/>
    <w:rsid w:val="00D6776C"/>
    <w:rsid w:val="00DB18D4"/>
    <w:rsid w:val="00DF5332"/>
    <w:rsid w:val="00F6260E"/>
    <w:rsid w:val="00F7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C31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34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46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C31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34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4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B4AE-BA59-4BE7-B148-AB7F4D86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n89067414073@gmail.com</dc:creator>
  <cp:lastModifiedBy>Валентина</cp:lastModifiedBy>
  <cp:revision>2</cp:revision>
  <cp:lastPrinted>2020-04-06T03:22:00Z</cp:lastPrinted>
  <dcterms:created xsi:type="dcterms:W3CDTF">2020-10-15T08:25:00Z</dcterms:created>
  <dcterms:modified xsi:type="dcterms:W3CDTF">2020-10-15T08:25:00Z</dcterms:modified>
</cp:coreProperties>
</file>